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采购需求</w:t>
      </w:r>
    </w:p>
    <w:p>
      <w:pPr>
        <w:pStyle w:val="3"/>
        <w:spacing w:line="600" w:lineRule="exact"/>
        <w:rPr>
          <w:rFonts w:ascii="Times New Roman" w:hAnsi="Times New Roman" w:eastAsia="方正仿宋_GBK" w:cs="Times New Roman"/>
          <w:szCs w:val="32"/>
        </w:rPr>
      </w:pPr>
    </w:p>
    <w:p>
      <w:pPr>
        <w:pStyle w:val="3"/>
        <w:spacing w:line="600" w:lineRule="exact"/>
        <w:rPr>
          <w:rFonts w:ascii="Times New Roman" w:hAnsi="Times New Roman" w:eastAsia="方正仿宋_GBK" w:cs="Times New Roman"/>
          <w:b w:val="0"/>
          <w:bCs w:val="0"/>
          <w:szCs w:val="32"/>
        </w:rPr>
      </w:pPr>
      <w:r>
        <w:rPr>
          <w:rFonts w:ascii="Times New Roman" w:hAnsi="Times New Roman" w:eastAsia="方正黑体_GBK" w:cs="Times New Roman"/>
          <w:b w:val="0"/>
          <w:bCs w:val="0"/>
          <w:szCs w:val="32"/>
        </w:rPr>
        <w:t>一、项目</w:t>
      </w:r>
      <w:r>
        <w:rPr>
          <w:rFonts w:ascii="Times New Roman" w:hAnsi="Times New Roman" w:eastAsia="方正黑体_GBK" w:cs="Times New Roman"/>
          <w:b w:val="0"/>
          <w:bCs w:val="0"/>
          <w:szCs w:val="32"/>
          <w:lang w:val="en-US"/>
        </w:rPr>
        <w:t>背景</w:t>
      </w:r>
      <w:r>
        <w:rPr>
          <w:rFonts w:ascii="Times New Roman" w:hAnsi="Times New Roman" w:eastAsia="方正仿宋_GBK" w:cs="Times New Roman"/>
          <w:b w:val="0"/>
          <w:bCs w:val="0"/>
          <w:szCs w:val="32"/>
        </w:rPr>
        <w:t xml:space="preserve"> </w:t>
      </w:r>
    </w:p>
    <w:p>
      <w:pPr>
        <w:pStyle w:val="25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/>
        </w:rPr>
        <w:t>为贯彻落实《安徽省金融工作领导小组关于印发“安徽金融大脑”建设方案的通知》及《安徽省人民政府办公厅关于印发创优营商环境对标提升举措（2023版）的通知》中关于平台建设的相关工作要求，推进省市金融服务平台一体化建设升级，深化金融服务平台大数据应用，创新金融服务模式。市级平台将依托省市一体化建设目标启动升级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运维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/>
        </w:rPr>
        <w:t>工作。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黑体_GBK" w:cs="Times New Roman"/>
          <w:b w:val="0"/>
          <w:bCs w:val="0"/>
          <w:szCs w:val="32"/>
          <w:lang w:val="en-US"/>
        </w:rPr>
      </w:pPr>
      <w:r>
        <w:rPr>
          <w:rFonts w:ascii="Times New Roman" w:hAnsi="Times New Roman" w:eastAsia="方正黑体_GBK" w:cs="Times New Roman"/>
          <w:b w:val="0"/>
          <w:bCs w:val="0"/>
          <w:szCs w:val="32"/>
          <w:lang w:val="en-US"/>
        </w:rPr>
        <w:t>二、</w:t>
      </w:r>
      <w:r>
        <w:rPr>
          <w:rFonts w:hint="eastAsia" w:ascii="Times New Roman" w:hAnsi="Times New Roman" w:eastAsia="方正黑体_GBK" w:cs="Times New Roman"/>
          <w:b w:val="0"/>
          <w:bCs w:val="0"/>
          <w:szCs w:val="32"/>
          <w:lang w:val="en-US"/>
        </w:rPr>
        <w:t>升级</w:t>
      </w:r>
      <w:r>
        <w:rPr>
          <w:rFonts w:ascii="Times New Roman" w:hAnsi="Times New Roman" w:eastAsia="方正黑体_GBK" w:cs="Times New Roman"/>
          <w:b w:val="0"/>
          <w:bCs w:val="0"/>
          <w:szCs w:val="32"/>
          <w:lang w:val="en-US"/>
        </w:rPr>
        <w:t>目标</w:t>
      </w:r>
    </w:p>
    <w:p>
      <w:pPr>
        <w:pStyle w:val="25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宿州市综合金融服务平台</w:t>
      </w:r>
      <w:r>
        <w:rPr>
          <w:rFonts w:ascii="Times New Roman" w:hAnsi="Times New Roman" w:eastAsia="方正仿宋_GBK" w:cs="Times New Roman"/>
          <w:sz w:val="32"/>
          <w:szCs w:val="32"/>
          <w:lang w:val="en-US"/>
        </w:rPr>
        <w:t>升级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运维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/>
        </w:rPr>
        <w:t>按照省市平台一体化建设要求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/>
        </w:rPr>
        <w:t>通过</w:t>
      </w:r>
      <w:r>
        <w:rPr>
          <w:rFonts w:ascii="Times New Roman" w:hAnsi="Times New Roman" w:eastAsia="方正仿宋_GBK" w:cs="Times New Roman"/>
          <w:sz w:val="32"/>
          <w:szCs w:val="32"/>
          <w:lang w:val="en-US"/>
        </w:rPr>
        <w:t>省市平台协同深化，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/>
        </w:rPr>
        <w:t>实现</w:t>
      </w:r>
      <w:r>
        <w:rPr>
          <w:rFonts w:ascii="Times New Roman" w:hAnsi="Times New Roman" w:eastAsia="方正仿宋_GBK" w:cs="Times New Roman"/>
          <w:sz w:val="32"/>
          <w:szCs w:val="32"/>
          <w:lang w:val="en-US"/>
        </w:rPr>
        <w:t>统一用户管理、统一产品体系、统一服务流程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/>
        </w:rPr>
        <w:t>，完善</w:t>
      </w:r>
      <w:r>
        <w:rPr>
          <w:rFonts w:ascii="Times New Roman" w:hAnsi="Times New Roman" w:eastAsia="方正仿宋_GBK" w:cs="Times New Roman"/>
          <w:sz w:val="32"/>
          <w:szCs w:val="32"/>
          <w:lang w:val="en-US"/>
        </w:rPr>
        <w:t>政策数字服务能力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/>
        </w:rPr>
        <w:t>建设</w:t>
      </w:r>
      <w:r>
        <w:rPr>
          <w:rFonts w:ascii="Times New Roman" w:hAnsi="Times New Roman" w:eastAsia="方正仿宋_GBK" w:cs="Times New Roman"/>
          <w:sz w:val="32"/>
          <w:szCs w:val="32"/>
          <w:lang w:val="en-US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/>
        </w:rPr>
        <w:t>完善</w:t>
      </w:r>
      <w:r>
        <w:rPr>
          <w:rFonts w:ascii="Times New Roman" w:hAnsi="Times New Roman" w:eastAsia="方正仿宋_GBK" w:cs="Times New Roman"/>
          <w:sz w:val="32"/>
          <w:szCs w:val="32"/>
          <w:lang w:val="en-US"/>
        </w:rPr>
        <w:t>征信服务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/>
        </w:rPr>
        <w:t>产品赋能</w:t>
      </w:r>
      <w:r>
        <w:rPr>
          <w:rFonts w:ascii="Times New Roman" w:hAnsi="Times New Roman" w:eastAsia="方正仿宋_GBK" w:cs="Times New Roman"/>
          <w:sz w:val="32"/>
          <w:szCs w:val="32"/>
          <w:lang w:val="en-US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/>
        </w:rPr>
        <w:t>完善金融</w:t>
      </w:r>
      <w:r>
        <w:rPr>
          <w:rFonts w:ascii="Times New Roman" w:hAnsi="Times New Roman" w:eastAsia="方正仿宋_GBK" w:cs="Times New Roman"/>
          <w:sz w:val="32"/>
          <w:szCs w:val="32"/>
          <w:lang w:val="en-US"/>
        </w:rPr>
        <w:t>服务场景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/>
        </w:rPr>
        <w:t>创新</w:t>
      </w:r>
      <w:r>
        <w:rPr>
          <w:rFonts w:ascii="Times New Roman" w:hAnsi="Times New Roman" w:eastAsia="方正仿宋_GBK" w:cs="Times New Roman"/>
          <w:sz w:val="32"/>
          <w:szCs w:val="32"/>
          <w:lang w:val="en-US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/>
        </w:rPr>
        <w:t>市级平台升级完成后，将提供</w:t>
      </w:r>
      <w:r>
        <w:rPr>
          <w:rFonts w:ascii="Times New Roman" w:hAnsi="Times New Roman" w:eastAsia="方正仿宋_GBK" w:cs="Times New Roman"/>
          <w:sz w:val="32"/>
          <w:szCs w:val="32"/>
        </w:rPr>
        <w:t>强有力的平台运行机制保障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实现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/>
        </w:rPr>
        <w:t>平台</w:t>
      </w:r>
      <w:r>
        <w:rPr>
          <w:rFonts w:ascii="Times New Roman" w:hAnsi="Times New Roman" w:eastAsia="方正仿宋_GBK" w:cs="Times New Roman"/>
          <w:sz w:val="32"/>
          <w:szCs w:val="32"/>
        </w:rPr>
        <w:t>建设平稳发展，为政府、金融机构、中小微企业提供多层次的综合服务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/>
        </w:rPr>
        <w:t>并满足省营商环境考核要求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黑体_GBK" w:cs="Times New Roman"/>
          <w:b w:val="0"/>
          <w:bCs w:val="0"/>
          <w:szCs w:val="32"/>
          <w:lang w:val="en-US"/>
        </w:rPr>
      </w:pPr>
      <w:r>
        <w:rPr>
          <w:rFonts w:ascii="Times New Roman" w:hAnsi="Times New Roman" w:eastAsia="方正黑体_GBK" w:cs="Times New Roman"/>
          <w:b w:val="0"/>
          <w:bCs w:val="0"/>
          <w:szCs w:val="32"/>
          <w:lang w:val="en-US"/>
        </w:rPr>
        <w:t>三、</w:t>
      </w:r>
      <w:r>
        <w:rPr>
          <w:rFonts w:hint="eastAsia" w:ascii="Times New Roman" w:hAnsi="Times New Roman" w:eastAsia="方正黑体_GBK" w:cs="Times New Roman"/>
          <w:b w:val="0"/>
          <w:bCs w:val="0"/>
          <w:szCs w:val="32"/>
          <w:lang w:val="en-US"/>
        </w:rPr>
        <w:t>升级</w:t>
      </w:r>
      <w:r>
        <w:rPr>
          <w:rFonts w:ascii="Times New Roman" w:hAnsi="Times New Roman" w:eastAsia="方正黑体_GBK" w:cs="Times New Roman"/>
          <w:b w:val="0"/>
          <w:bCs w:val="0"/>
          <w:szCs w:val="32"/>
          <w:lang w:val="en-US"/>
        </w:rPr>
        <w:t>内容</w:t>
      </w:r>
    </w:p>
    <w:p>
      <w:pPr>
        <w:pStyle w:val="25"/>
        <w:spacing w:line="600" w:lineRule="exact"/>
        <w:ind w:firstLine="640" w:firstLineChars="200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/>
        </w:rPr>
        <w:t>项目一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：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/>
        </w:rPr>
        <w:t>宿州市综合金融服务平台升级及系统运维服务</w:t>
      </w:r>
    </w:p>
    <w:p>
      <w:pPr>
        <w:pStyle w:val="25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ascii="Times New Roman" w:hAnsi="Times New Roman" w:eastAsia="方正仿宋_GBK" w:cs="Times New Roman"/>
          <w:sz w:val="32"/>
          <w:szCs w:val="32"/>
          <w:lang w:val="en-US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/>
        </w:rPr>
        <w:t>.基础平台升级：通过标准化、规范化基础平台系统升级，提升平台基础服务能力，加强省市平台互联互通。</w:t>
      </w:r>
    </w:p>
    <w:p>
      <w:pPr>
        <w:pStyle w:val="25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/>
        </w:rPr>
        <w:t>2.</w:t>
      </w:r>
      <w:r>
        <w:rPr>
          <w:rFonts w:ascii="Times New Roman" w:hAnsi="Times New Roman" w:eastAsia="方正仿宋_GBK" w:cs="Times New Roman"/>
          <w:sz w:val="32"/>
          <w:szCs w:val="32"/>
          <w:lang w:val="en-US"/>
        </w:rPr>
        <w:t>用户体系升级：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/>
        </w:rPr>
        <w:t>升级</w:t>
      </w:r>
      <w:r>
        <w:rPr>
          <w:rFonts w:ascii="Times New Roman" w:hAnsi="Times New Roman" w:eastAsia="方正仿宋_GBK" w:cs="Times New Roman"/>
          <w:sz w:val="32"/>
          <w:szCs w:val="32"/>
          <w:lang w:val="en-US"/>
        </w:rPr>
        <w:t>用户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/>
        </w:rPr>
        <w:t>注册、认证、授权等逻辑，实现</w:t>
      </w:r>
      <w:r>
        <w:rPr>
          <w:rFonts w:ascii="Times New Roman" w:hAnsi="Times New Roman" w:eastAsia="方正仿宋_GBK" w:cs="Times New Roman"/>
          <w:sz w:val="32"/>
          <w:szCs w:val="32"/>
          <w:lang w:val="en-US"/>
        </w:rPr>
        <w:t>全省市场主体用户统一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/>
        </w:rPr>
        <w:t>管理。</w:t>
      </w:r>
    </w:p>
    <w:p>
      <w:pPr>
        <w:pStyle w:val="25"/>
        <w:spacing w:line="600" w:lineRule="exact"/>
        <w:ind w:firstLine="640" w:firstLineChars="200"/>
        <w:rPr>
          <w:lang w:val="en-US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/>
        </w:rPr>
        <w:t>3.金融业态融合</w:t>
      </w:r>
      <w:r>
        <w:rPr>
          <w:rFonts w:ascii="Times New Roman" w:hAnsi="Times New Roman" w:eastAsia="方正仿宋_GBK" w:cs="Times New Roman"/>
          <w:sz w:val="32"/>
          <w:szCs w:val="32"/>
          <w:lang w:val="en-US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/>
        </w:rPr>
        <w:t>通过汇集</w:t>
      </w:r>
      <w:r>
        <w:rPr>
          <w:rFonts w:ascii="Times New Roman" w:hAnsi="Times New Roman" w:eastAsia="方正仿宋_GBK" w:cs="Times New Roman"/>
          <w:sz w:val="32"/>
          <w:szCs w:val="32"/>
          <w:lang w:val="en-US"/>
        </w:rPr>
        <w:t>贷款、保险、基金、理财等金融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/>
        </w:rPr>
        <w:t>服务，实现金融服务生态融合。</w:t>
      </w:r>
    </w:p>
    <w:p>
      <w:pPr>
        <w:pStyle w:val="25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/>
        </w:rPr>
        <w:t>4.公共信用服务：通过征信产品创新，构建公共信用服务能力，如</w:t>
      </w:r>
      <w:r>
        <w:rPr>
          <w:rFonts w:ascii="Times New Roman" w:hAnsi="Times New Roman" w:eastAsia="方正仿宋_GBK" w:cs="Times New Roman"/>
          <w:sz w:val="32"/>
          <w:szCs w:val="32"/>
          <w:lang w:val="en-US"/>
        </w:rPr>
        <w:t>关联图谱、征信报告、红黑名单、信用评分等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/>
        </w:rPr>
        <w:t>。</w:t>
      </w:r>
    </w:p>
    <w:p>
      <w:pPr>
        <w:pStyle w:val="25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/>
        </w:rPr>
        <w:t>5.服务场景串联</w:t>
      </w:r>
      <w:r>
        <w:rPr>
          <w:rFonts w:ascii="Times New Roman" w:hAnsi="Times New Roman" w:eastAsia="方正仿宋_GBK" w:cs="Times New Roman"/>
          <w:sz w:val="32"/>
          <w:szCs w:val="32"/>
          <w:lang w:val="en-US"/>
        </w:rPr>
        <w:t>：通过省平台完成市级中小平台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/>
        </w:rPr>
        <w:t>服务</w:t>
      </w:r>
      <w:r>
        <w:rPr>
          <w:rFonts w:ascii="Times New Roman" w:hAnsi="Times New Roman" w:eastAsia="方正仿宋_GBK" w:cs="Times New Roman"/>
          <w:sz w:val="32"/>
          <w:szCs w:val="32"/>
          <w:lang w:val="en-US"/>
        </w:rPr>
        <w:t>场景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/>
        </w:rPr>
        <w:t>创新工作</w:t>
      </w:r>
      <w:r>
        <w:rPr>
          <w:rFonts w:ascii="Times New Roman" w:hAnsi="Times New Roman" w:eastAsia="方正仿宋_GBK" w:cs="Times New Roman"/>
          <w:sz w:val="32"/>
          <w:szCs w:val="32"/>
          <w:lang w:val="en-US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/>
        </w:rPr>
        <w:t>串联行业专区，如</w:t>
      </w:r>
      <w:r>
        <w:rPr>
          <w:rFonts w:ascii="Times New Roman" w:hAnsi="Times New Roman" w:eastAsia="方正仿宋_GBK" w:cs="Times New Roman"/>
          <w:sz w:val="32"/>
          <w:szCs w:val="32"/>
          <w:lang w:val="en-US"/>
        </w:rPr>
        <w:t>特色专区、云上金融、供应链金融服务的跳转。</w:t>
      </w:r>
    </w:p>
    <w:p>
      <w:pPr>
        <w:pStyle w:val="25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/>
        </w:rPr>
        <w:t>6.</w:t>
      </w:r>
      <w:r>
        <w:rPr>
          <w:rFonts w:ascii="Times New Roman" w:hAnsi="Times New Roman" w:eastAsia="方正仿宋_GBK" w:cs="Times New Roman"/>
          <w:sz w:val="32"/>
          <w:szCs w:val="32"/>
          <w:lang w:val="en-US"/>
        </w:rPr>
        <w:t>政策能力升级：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/>
        </w:rPr>
        <w:t>通过省级政策数字化建设，</w:t>
      </w:r>
      <w:r>
        <w:rPr>
          <w:rFonts w:ascii="Times New Roman" w:hAnsi="Times New Roman" w:eastAsia="方正仿宋_GBK" w:cs="Times New Roman"/>
          <w:sz w:val="32"/>
          <w:szCs w:val="32"/>
          <w:lang w:val="en-US"/>
        </w:rPr>
        <w:t>提供全省金融政策一键查询服务。</w:t>
      </w:r>
    </w:p>
    <w:p>
      <w:pPr>
        <w:pStyle w:val="25"/>
        <w:spacing w:line="60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  <w:lang w:val="en-US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/>
        </w:rPr>
        <w:t>项目二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：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/>
        </w:rPr>
        <w:t>普惠金融风险补偿专区</w:t>
      </w:r>
    </w:p>
    <w:p>
      <w:pPr>
        <w:pStyle w:val="25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/>
        </w:rPr>
        <w:t>普惠风险补偿专区建设：建设普惠政策专区，做好政策宣导，提供企业资格核查、贷款申请入口、政策解析等功能；建设普惠贷款业务办理流程；建立普惠业务线上备案模块，提供金融机构备案渠道；建立补偿管理模块，计算补偿金额等，留存补偿数据与资料；业务、补偿等模块均需与省平台完成对接，并且将数据同步至省平台；省对市营商环境关于普惠型风险补偿考核的其他要求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黑体_GBK" w:cs="Times New Roman"/>
          <w:b w:val="0"/>
          <w:bCs w:val="0"/>
          <w:szCs w:val="32"/>
          <w:lang w:val="en-US"/>
        </w:rPr>
      </w:pPr>
      <w:r>
        <w:rPr>
          <w:rFonts w:ascii="Times New Roman" w:hAnsi="Times New Roman" w:eastAsia="方正黑体_GBK" w:cs="Times New Roman"/>
          <w:b w:val="0"/>
          <w:bCs w:val="0"/>
          <w:szCs w:val="32"/>
          <w:lang w:val="en-US"/>
        </w:rPr>
        <w:t>四、技术要求</w:t>
      </w:r>
    </w:p>
    <w:p>
      <w:pPr>
        <w:pStyle w:val="25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ascii="Times New Roman" w:hAnsi="Times New Roman" w:eastAsia="方正仿宋_GBK" w:cs="Times New Roman"/>
          <w:sz w:val="32"/>
          <w:szCs w:val="32"/>
          <w:lang w:val="en-US"/>
        </w:rPr>
        <w:t>1.充分利用市云计算中心的硬件资源基础设施，确保资源的合理利用，注重性能与安全性；</w:t>
      </w:r>
    </w:p>
    <w:p>
      <w:pPr>
        <w:pStyle w:val="25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ascii="Times New Roman" w:hAnsi="Times New Roman" w:eastAsia="方正仿宋_GBK" w:cs="Times New Roman"/>
          <w:sz w:val="32"/>
          <w:szCs w:val="32"/>
          <w:lang w:val="en-US"/>
        </w:rPr>
        <w:t>2.平台基于J2ee主流的企业级开发框架，且基于B/S架构，平台易于运维与升级；</w:t>
      </w:r>
    </w:p>
    <w:p>
      <w:pPr>
        <w:pStyle w:val="25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ascii="Times New Roman" w:hAnsi="Times New Roman" w:eastAsia="方正仿宋_GBK" w:cs="Times New Roman"/>
          <w:sz w:val="32"/>
          <w:szCs w:val="32"/>
          <w:lang w:val="en-US"/>
        </w:rPr>
        <w:t>3.使用REST规范设计接口，易于与其他系统进行交互与通信；</w:t>
      </w:r>
    </w:p>
    <w:p>
      <w:pPr>
        <w:pStyle w:val="25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ascii="Times New Roman" w:hAnsi="Times New Roman" w:eastAsia="方正仿宋_GBK" w:cs="Times New Roman"/>
          <w:sz w:val="32"/>
          <w:szCs w:val="32"/>
          <w:lang w:val="en-US"/>
        </w:rPr>
        <w:t>4.使用快速、规范的数据格式例如JSON作为与系统的通信数据格式；</w:t>
      </w:r>
    </w:p>
    <w:p>
      <w:pPr>
        <w:pStyle w:val="25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ascii="Times New Roman" w:hAnsi="Times New Roman" w:eastAsia="方正仿宋_GBK" w:cs="Times New Roman"/>
          <w:sz w:val="32"/>
          <w:szCs w:val="32"/>
          <w:lang w:val="en-US"/>
        </w:rPr>
        <w:t>5.使用ESB技术，实现数据共享与业务协同；</w:t>
      </w:r>
    </w:p>
    <w:p>
      <w:pPr>
        <w:pStyle w:val="25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ascii="Times New Roman" w:hAnsi="Times New Roman" w:eastAsia="方正仿宋_GBK" w:cs="Times New Roman"/>
          <w:sz w:val="32"/>
          <w:szCs w:val="32"/>
          <w:lang w:val="en-US"/>
        </w:rPr>
        <w:t>6.使用大数据技术，实现海量数据的分析和决策支持管理；</w:t>
      </w:r>
    </w:p>
    <w:p>
      <w:pPr>
        <w:pStyle w:val="25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ascii="Times New Roman" w:hAnsi="Times New Roman" w:eastAsia="方正仿宋_GBK" w:cs="Times New Roman"/>
          <w:sz w:val="32"/>
          <w:szCs w:val="32"/>
          <w:lang w:val="en-US"/>
        </w:rPr>
        <w:t>7.实现跨部门与应用系统信息共享与数据交换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/>
        </w:rPr>
        <w:t>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黑体_GBK" w:cs="Times New Roman"/>
          <w:b w:val="0"/>
          <w:bCs w:val="0"/>
          <w:szCs w:val="32"/>
          <w:lang w:val="en-US"/>
        </w:rPr>
      </w:pPr>
      <w:r>
        <w:rPr>
          <w:rFonts w:ascii="Times New Roman" w:hAnsi="Times New Roman" w:eastAsia="方正黑体_GBK" w:cs="Times New Roman"/>
          <w:b w:val="0"/>
          <w:bCs w:val="0"/>
          <w:szCs w:val="32"/>
          <w:lang w:val="en-US"/>
        </w:rPr>
        <w:t>五、部署要求</w:t>
      </w:r>
    </w:p>
    <w:p>
      <w:pPr>
        <w:pStyle w:val="25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ascii="Times New Roman" w:hAnsi="Times New Roman" w:eastAsia="方正仿宋_GBK" w:cs="Times New Roman"/>
          <w:sz w:val="32"/>
          <w:szCs w:val="32"/>
          <w:lang w:val="en-US"/>
        </w:rPr>
        <w:t>应用系统在部署时候采用高可用性的设计，采用负载均衡技术，应用采用多主机多应用部署。为了方便对接政务数据资源也为了充分利用相关服务器，网络资源，平台部署在政府的政务云平台上。</w:t>
      </w:r>
    </w:p>
    <w:p>
      <w:pPr>
        <w:pStyle w:val="25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ascii="Times New Roman" w:hAnsi="Times New Roman" w:eastAsia="方正仿宋_GBK" w:cs="Times New Roman"/>
          <w:sz w:val="32"/>
          <w:szCs w:val="32"/>
          <w:lang w:val="en-US"/>
        </w:rPr>
        <w:t>硬件根据现有设备情况，最大可能复用现有设备相关服务器、网络资源、安全设备、数据通道，供应商需提供合理化的服务器资源配置清单，满足平台正常运行。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黑体_GBK" w:cs="Times New Roman"/>
          <w:b w:val="0"/>
          <w:bCs w:val="0"/>
          <w:szCs w:val="32"/>
          <w:lang w:val="en-US"/>
        </w:rPr>
      </w:pPr>
      <w:r>
        <w:rPr>
          <w:rFonts w:ascii="Times New Roman" w:hAnsi="Times New Roman" w:eastAsia="方正黑体_GBK" w:cs="Times New Roman"/>
          <w:b w:val="0"/>
          <w:bCs w:val="0"/>
          <w:szCs w:val="32"/>
          <w:lang w:val="en-US"/>
        </w:rPr>
        <w:t>六、管理要求</w:t>
      </w:r>
    </w:p>
    <w:p>
      <w:pPr>
        <w:pStyle w:val="25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ascii="Times New Roman" w:hAnsi="Times New Roman" w:eastAsia="方正仿宋_GBK" w:cs="Times New Roman"/>
          <w:sz w:val="32"/>
          <w:szCs w:val="32"/>
          <w:lang w:val="en-US"/>
        </w:rPr>
        <w:t>为使项目按质、按量、按时及有序实施，本项目应建立一个完善和稳定的项目团队和管理机构。设立项目负责人1名，同时需提供本次项目团队成员，团队成员至少2名（不含项目负责人）。</w:t>
      </w:r>
    </w:p>
    <w:p>
      <w:pPr>
        <w:pStyle w:val="3"/>
        <w:spacing w:line="600" w:lineRule="exact"/>
        <w:ind w:firstLine="640" w:firstLineChars="200"/>
        <w:rPr>
          <w:rFonts w:ascii="Times New Roman" w:hAnsi="Times New Roman" w:eastAsia="方正黑体_GBK" w:cs="Times New Roman"/>
          <w:b w:val="0"/>
          <w:bCs w:val="0"/>
          <w:szCs w:val="32"/>
          <w:lang w:val="en-US"/>
        </w:rPr>
      </w:pPr>
      <w:r>
        <w:rPr>
          <w:rFonts w:ascii="Times New Roman" w:hAnsi="Times New Roman" w:eastAsia="方正黑体_GBK" w:cs="Times New Roman"/>
          <w:b w:val="0"/>
          <w:bCs w:val="0"/>
          <w:szCs w:val="32"/>
          <w:lang w:val="en-US"/>
        </w:rPr>
        <w:t>七、工期要求</w:t>
      </w:r>
      <w:bookmarkStart w:id="0" w:name="_bookmark4"/>
      <w:bookmarkEnd w:id="0"/>
      <w:bookmarkStart w:id="1" w:name="第四章_实质性响应审查"/>
      <w:bookmarkEnd w:id="1"/>
    </w:p>
    <w:p>
      <w:pPr>
        <w:pStyle w:val="25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ascii="Times New Roman" w:hAnsi="Times New Roman" w:eastAsia="方正仿宋_GBK" w:cs="Times New Roman"/>
          <w:sz w:val="32"/>
          <w:szCs w:val="32"/>
          <w:lang w:val="en-US"/>
        </w:rPr>
        <w:t>按照项目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/>
        </w:rPr>
        <w:t>升级</w:t>
      </w:r>
      <w:r>
        <w:rPr>
          <w:rFonts w:ascii="Times New Roman" w:hAnsi="Times New Roman" w:eastAsia="方正仿宋_GBK" w:cs="Times New Roman"/>
          <w:sz w:val="32"/>
          <w:szCs w:val="32"/>
          <w:lang w:val="en-US"/>
        </w:rPr>
        <w:t>建设规划要求，实施周期为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  <w:lang w:val="en-US"/>
        </w:rPr>
        <w:t>个月，需规划详细的应用产品和系统建设的完成时间、覆盖范围及成效等要求，包含应用系统开发、产品推出、应用场景推广以及测试、部署、培训等各阶段。</w:t>
      </w:r>
    </w:p>
    <w:p>
      <w:pPr>
        <w:pStyle w:val="25"/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2" w:name="_GoBack"/>
      <w:bookmarkEnd w:id="2"/>
    </w:p>
    <w:sectPr>
      <w:footerReference r:id="rId5" w:type="default"/>
      <w:pgSz w:w="11910" w:h="16840"/>
      <w:pgMar w:top="1440" w:right="1800" w:bottom="1440" w:left="1800" w:header="0" w:footer="99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7C3893DB-D1AB-4CE9-9CF6-28C50AB878D9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5EA296A7-220E-4CF8-87B3-C7F83B5C78BB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758EC33-57D0-4964-8E09-11592EA63623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0FA33EFC-CFF5-4689-BF99-9CDD55397BB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7HhYsAgAAVwQAAA4AAABkcnMvZTJvRG9jLnhtbK1UzY7TMBC+I/EO&#10;lu80aRFL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0zseF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NzU2YjdjNjdiN2MwZGViMzYyNzFjOTAxNWQ5ZjEifQ=="/>
  </w:docVars>
  <w:rsids>
    <w:rsidRoot w:val="5A767CB3"/>
    <w:rsid w:val="002063BE"/>
    <w:rsid w:val="002A6BDC"/>
    <w:rsid w:val="0031380D"/>
    <w:rsid w:val="003B4753"/>
    <w:rsid w:val="00415FF5"/>
    <w:rsid w:val="0055779D"/>
    <w:rsid w:val="00813AF9"/>
    <w:rsid w:val="008C4AEF"/>
    <w:rsid w:val="00995314"/>
    <w:rsid w:val="00DF380C"/>
    <w:rsid w:val="011F223A"/>
    <w:rsid w:val="017A5E7D"/>
    <w:rsid w:val="02232F51"/>
    <w:rsid w:val="02803114"/>
    <w:rsid w:val="02B8628E"/>
    <w:rsid w:val="03E95B97"/>
    <w:rsid w:val="0435371B"/>
    <w:rsid w:val="043A142D"/>
    <w:rsid w:val="045B0A5D"/>
    <w:rsid w:val="04716CF2"/>
    <w:rsid w:val="04881231"/>
    <w:rsid w:val="049A293A"/>
    <w:rsid w:val="04DF7CB5"/>
    <w:rsid w:val="05283437"/>
    <w:rsid w:val="0541173F"/>
    <w:rsid w:val="056A5F90"/>
    <w:rsid w:val="059A368C"/>
    <w:rsid w:val="06393429"/>
    <w:rsid w:val="06A539E6"/>
    <w:rsid w:val="06C663D3"/>
    <w:rsid w:val="07973408"/>
    <w:rsid w:val="07DE72DB"/>
    <w:rsid w:val="07EB0D81"/>
    <w:rsid w:val="095B3E16"/>
    <w:rsid w:val="099544AF"/>
    <w:rsid w:val="0AA474FA"/>
    <w:rsid w:val="0B765168"/>
    <w:rsid w:val="0B974DF0"/>
    <w:rsid w:val="0C3F18E2"/>
    <w:rsid w:val="0C7E3DA2"/>
    <w:rsid w:val="0CE61D87"/>
    <w:rsid w:val="0D884323"/>
    <w:rsid w:val="0D8B0302"/>
    <w:rsid w:val="0E025C21"/>
    <w:rsid w:val="0F6D7B05"/>
    <w:rsid w:val="102324BF"/>
    <w:rsid w:val="1092114A"/>
    <w:rsid w:val="10B248F4"/>
    <w:rsid w:val="10E72520"/>
    <w:rsid w:val="10FB4030"/>
    <w:rsid w:val="11440AC5"/>
    <w:rsid w:val="11576392"/>
    <w:rsid w:val="11900C3F"/>
    <w:rsid w:val="119B4872"/>
    <w:rsid w:val="119E311E"/>
    <w:rsid w:val="121B2E4E"/>
    <w:rsid w:val="12471566"/>
    <w:rsid w:val="124D4C3E"/>
    <w:rsid w:val="12A54BA6"/>
    <w:rsid w:val="12BC5F85"/>
    <w:rsid w:val="13803B1F"/>
    <w:rsid w:val="139454F1"/>
    <w:rsid w:val="13C77D73"/>
    <w:rsid w:val="14D61968"/>
    <w:rsid w:val="14DE3D53"/>
    <w:rsid w:val="15EB4789"/>
    <w:rsid w:val="16782282"/>
    <w:rsid w:val="16C56A0C"/>
    <w:rsid w:val="16F57F06"/>
    <w:rsid w:val="17736575"/>
    <w:rsid w:val="17F8454C"/>
    <w:rsid w:val="182F7753"/>
    <w:rsid w:val="186E1F45"/>
    <w:rsid w:val="18754C04"/>
    <w:rsid w:val="18FF6F60"/>
    <w:rsid w:val="19223087"/>
    <w:rsid w:val="196E51F3"/>
    <w:rsid w:val="198F0B2D"/>
    <w:rsid w:val="19A574AB"/>
    <w:rsid w:val="19EC6745"/>
    <w:rsid w:val="1A140DA6"/>
    <w:rsid w:val="1A3577B1"/>
    <w:rsid w:val="1A36686C"/>
    <w:rsid w:val="1A90687D"/>
    <w:rsid w:val="1B31649E"/>
    <w:rsid w:val="1B3B60A2"/>
    <w:rsid w:val="1B3F753F"/>
    <w:rsid w:val="1B9254DB"/>
    <w:rsid w:val="1BB55BDD"/>
    <w:rsid w:val="1BB615BF"/>
    <w:rsid w:val="1C292D3F"/>
    <w:rsid w:val="1C3E14D5"/>
    <w:rsid w:val="1C4C4610"/>
    <w:rsid w:val="1C70163E"/>
    <w:rsid w:val="1CC3561A"/>
    <w:rsid w:val="1D495A77"/>
    <w:rsid w:val="1D4E5C07"/>
    <w:rsid w:val="1D7911BD"/>
    <w:rsid w:val="1D8B7447"/>
    <w:rsid w:val="1F13211C"/>
    <w:rsid w:val="1F761DAE"/>
    <w:rsid w:val="1FBF50C0"/>
    <w:rsid w:val="1FE73854"/>
    <w:rsid w:val="204C3AAE"/>
    <w:rsid w:val="21A72B0B"/>
    <w:rsid w:val="21B6387F"/>
    <w:rsid w:val="227776B0"/>
    <w:rsid w:val="22960EE6"/>
    <w:rsid w:val="22D53502"/>
    <w:rsid w:val="23554275"/>
    <w:rsid w:val="237320DD"/>
    <w:rsid w:val="239C3B04"/>
    <w:rsid w:val="23A945E4"/>
    <w:rsid w:val="23D2316D"/>
    <w:rsid w:val="24756A41"/>
    <w:rsid w:val="2478106D"/>
    <w:rsid w:val="24A7556B"/>
    <w:rsid w:val="24C21B50"/>
    <w:rsid w:val="25C35169"/>
    <w:rsid w:val="25D3591E"/>
    <w:rsid w:val="25F50ADB"/>
    <w:rsid w:val="26133CC0"/>
    <w:rsid w:val="26732536"/>
    <w:rsid w:val="26A05367"/>
    <w:rsid w:val="26B350E9"/>
    <w:rsid w:val="26B92BA0"/>
    <w:rsid w:val="26DC514F"/>
    <w:rsid w:val="26F87E48"/>
    <w:rsid w:val="274B62CE"/>
    <w:rsid w:val="277755E8"/>
    <w:rsid w:val="284F41AA"/>
    <w:rsid w:val="28B00E69"/>
    <w:rsid w:val="28FC211F"/>
    <w:rsid w:val="2903424B"/>
    <w:rsid w:val="29365A8C"/>
    <w:rsid w:val="293D2088"/>
    <w:rsid w:val="295F5528"/>
    <w:rsid w:val="2A5C423B"/>
    <w:rsid w:val="2A7417D2"/>
    <w:rsid w:val="2A861083"/>
    <w:rsid w:val="2ACC47EB"/>
    <w:rsid w:val="2BB51456"/>
    <w:rsid w:val="2C0E3731"/>
    <w:rsid w:val="2C126EAF"/>
    <w:rsid w:val="2C7E28E8"/>
    <w:rsid w:val="2CAA1544"/>
    <w:rsid w:val="2CB268E7"/>
    <w:rsid w:val="2D5910D7"/>
    <w:rsid w:val="2D937B0D"/>
    <w:rsid w:val="2E075C71"/>
    <w:rsid w:val="2E2B0745"/>
    <w:rsid w:val="2E7C3CB3"/>
    <w:rsid w:val="2F713B10"/>
    <w:rsid w:val="2F9C6999"/>
    <w:rsid w:val="308632B7"/>
    <w:rsid w:val="30A42178"/>
    <w:rsid w:val="30DF43E5"/>
    <w:rsid w:val="31011443"/>
    <w:rsid w:val="31BE5F84"/>
    <w:rsid w:val="31DB3B20"/>
    <w:rsid w:val="32020B4A"/>
    <w:rsid w:val="327A4F8C"/>
    <w:rsid w:val="32AF239F"/>
    <w:rsid w:val="32B2738E"/>
    <w:rsid w:val="33146027"/>
    <w:rsid w:val="33A31AA1"/>
    <w:rsid w:val="33EC58F5"/>
    <w:rsid w:val="34D6113B"/>
    <w:rsid w:val="352F3D66"/>
    <w:rsid w:val="35866211"/>
    <w:rsid w:val="35B92F4B"/>
    <w:rsid w:val="35C36ADF"/>
    <w:rsid w:val="35F533D0"/>
    <w:rsid w:val="361D0B57"/>
    <w:rsid w:val="362A6EC3"/>
    <w:rsid w:val="36EB1C16"/>
    <w:rsid w:val="37916FCC"/>
    <w:rsid w:val="37A754DD"/>
    <w:rsid w:val="37E23369"/>
    <w:rsid w:val="37E43F31"/>
    <w:rsid w:val="38A4710D"/>
    <w:rsid w:val="39280B7F"/>
    <w:rsid w:val="3A0B3905"/>
    <w:rsid w:val="3A277D79"/>
    <w:rsid w:val="3ACA6CBA"/>
    <w:rsid w:val="3B334AF7"/>
    <w:rsid w:val="3B3B36EA"/>
    <w:rsid w:val="3B9D3315"/>
    <w:rsid w:val="3C1235C1"/>
    <w:rsid w:val="3C667B3F"/>
    <w:rsid w:val="3CF34040"/>
    <w:rsid w:val="3DE52073"/>
    <w:rsid w:val="3DE95377"/>
    <w:rsid w:val="3DFD0AA7"/>
    <w:rsid w:val="3E284A88"/>
    <w:rsid w:val="3E4F0F9C"/>
    <w:rsid w:val="3E772B45"/>
    <w:rsid w:val="3F852CA3"/>
    <w:rsid w:val="3FB3388E"/>
    <w:rsid w:val="4005266A"/>
    <w:rsid w:val="401C328B"/>
    <w:rsid w:val="40C874DC"/>
    <w:rsid w:val="40D06947"/>
    <w:rsid w:val="412F560F"/>
    <w:rsid w:val="41DC53FE"/>
    <w:rsid w:val="425752CA"/>
    <w:rsid w:val="42895721"/>
    <w:rsid w:val="42E809B2"/>
    <w:rsid w:val="435B7384"/>
    <w:rsid w:val="43617A1B"/>
    <w:rsid w:val="436C2870"/>
    <w:rsid w:val="438D5AB0"/>
    <w:rsid w:val="43F21D5B"/>
    <w:rsid w:val="45196317"/>
    <w:rsid w:val="45A345D5"/>
    <w:rsid w:val="45BA34B4"/>
    <w:rsid w:val="45D13451"/>
    <w:rsid w:val="45F813BF"/>
    <w:rsid w:val="463A06D0"/>
    <w:rsid w:val="46657CA3"/>
    <w:rsid w:val="46AF5392"/>
    <w:rsid w:val="46BA5C8A"/>
    <w:rsid w:val="47447CAB"/>
    <w:rsid w:val="483B77F9"/>
    <w:rsid w:val="485B3EED"/>
    <w:rsid w:val="48A41C88"/>
    <w:rsid w:val="49AA66C8"/>
    <w:rsid w:val="4ABC785A"/>
    <w:rsid w:val="4B716B9C"/>
    <w:rsid w:val="4BB26E7F"/>
    <w:rsid w:val="4BD50ABE"/>
    <w:rsid w:val="4BE2405A"/>
    <w:rsid w:val="4BE8709E"/>
    <w:rsid w:val="4C2D77BE"/>
    <w:rsid w:val="4C762D90"/>
    <w:rsid w:val="4CFD6462"/>
    <w:rsid w:val="4D060A2F"/>
    <w:rsid w:val="4D396C29"/>
    <w:rsid w:val="4D8075E0"/>
    <w:rsid w:val="4ED10AEC"/>
    <w:rsid w:val="4F98486A"/>
    <w:rsid w:val="5000533B"/>
    <w:rsid w:val="500A5A3E"/>
    <w:rsid w:val="509E33DE"/>
    <w:rsid w:val="50B6781D"/>
    <w:rsid w:val="50EC0689"/>
    <w:rsid w:val="51573E51"/>
    <w:rsid w:val="51D93F14"/>
    <w:rsid w:val="51F67FEA"/>
    <w:rsid w:val="52721A11"/>
    <w:rsid w:val="52755940"/>
    <w:rsid w:val="527D7803"/>
    <w:rsid w:val="53103EB3"/>
    <w:rsid w:val="53266855"/>
    <w:rsid w:val="535C3A19"/>
    <w:rsid w:val="539E50B2"/>
    <w:rsid w:val="53A644A1"/>
    <w:rsid w:val="53FB717A"/>
    <w:rsid w:val="54277B57"/>
    <w:rsid w:val="546B65B8"/>
    <w:rsid w:val="553D286C"/>
    <w:rsid w:val="554A2867"/>
    <w:rsid w:val="559549D6"/>
    <w:rsid w:val="55F85A64"/>
    <w:rsid w:val="56845383"/>
    <w:rsid w:val="569A4794"/>
    <w:rsid w:val="56A84771"/>
    <w:rsid w:val="56B6253A"/>
    <w:rsid w:val="570026E9"/>
    <w:rsid w:val="57AE58A1"/>
    <w:rsid w:val="57B02D6B"/>
    <w:rsid w:val="57F854A9"/>
    <w:rsid w:val="5811727A"/>
    <w:rsid w:val="58312587"/>
    <w:rsid w:val="586E6BEF"/>
    <w:rsid w:val="58877EAE"/>
    <w:rsid w:val="58A91A34"/>
    <w:rsid w:val="58D20B7B"/>
    <w:rsid w:val="595E65B1"/>
    <w:rsid w:val="59D2075E"/>
    <w:rsid w:val="59D90628"/>
    <w:rsid w:val="5A734338"/>
    <w:rsid w:val="5A767CB3"/>
    <w:rsid w:val="5B0D722F"/>
    <w:rsid w:val="5B165F4E"/>
    <w:rsid w:val="5B622F7C"/>
    <w:rsid w:val="5C5F55C9"/>
    <w:rsid w:val="5CCF2D77"/>
    <w:rsid w:val="5CFF3D99"/>
    <w:rsid w:val="5D510949"/>
    <w:rsid w:val="5DD846DF"/>
    <w:rsid w:val="5E367243"/>
    <w:rsid w:val="5E470234"/>
    <w:rsid w:val="5E471FBA"/>
    <w:rsid w:val="5E5C4A11"/>
    <w:rsid w:val="5E611BC9"/>
    <w:rsid w:val="5E920361"/>
    <w:rsid w:val="5F107BAB"/>
    <w:rsid w:val="5F42722C"/>
    <w:rsid w:val="5F602BCB"/>
    <w:rsid w:val="5FA17D60"/>
    <w:rsid w:val="5FAE44EB"/>
    <w:rsid w:val="60032F14"/>
    <w:rsid w:val="60186245"/>
    <w:rsid w:val="603E41CD"/>
    <w:rsid w:val="604E359F"/>
    <w:rsid w:val="60780CC0"/>
    <w:rsid w:val="60A04063"/>
    <w:rsid w:val="616D3078"/>
    <w:rsid w:val="61BA3705"/>
    <w:rsid w:val="61DD64A5"/>
    <w:rsid w:val="620C7939"/>
    <w:rsid w:val="6259351E"/>
    <w:rsid w:val="62E67AAF"/>
    <w:rsid w:val="63103EB2"/>
    <w:rsid w:val="63C819F6"/>
    <w:rsid w:val="644E0D27"/>
    <w:rsid w:val="644F235F"/>
    <w:rsid w:val="648548D0"/>
    <w:rsid w:val="660405CB"/>
    <w:rsid w:val="663B25B6"/>
    <w:rsid w:val="669F72EE"/>
    <w:rsid w:val="66A40266"/>
    <w:rsid w:val="67737928"/>
    <w:rsid w:val="679A56BF"/>
    <w:rsid w:val="689008A4"/>
    <w:rsid w:val="697839AB"/>
    <w:rsid w:val="697C25FD"/>
    <w:rsid w:val="6A666639"/>
    <w:rsid w:val="6A7A0D4B"/>
    <w:rsid w:val="6B191A82"/>
    <w:rsid w:val="6B2E22F3"/>
    <w:rsid w:val="6B676D20"/>
    <w:rsid w:val="6D145F04"/>
    <w:rsid w:val="6D1C5581"/>
    <w:rsid w:val="6D206416"/>
    <w:rsid w:val="6E3B1E75"/>
    <w:rsid w:val="6F092DBB"/>
    <w:rsid w:val="6F616B7B"/>
    <w:rsid w:val="6F623F31"/>
    <w:rsid w:val="6F9935C4"/>
    <w:rsid w:val="6FB00467"/>
    <w:rsid w:val="6FC347F3"/>
    <w:rsid w:val="6FDF134D"/>
    <w:rsid w:val="6FEC49A1"/>
    <w:rsid w:val="70743503"/>
    <w:rsid w:val="70BB7121"/>
    <w:rsid w:val="70FB1709"/>
    <w:rsid w:val="71A07A0C"/>
    <w:rsid w:val="71D70651"/>
    <w:rsid w:val="71DF05C9"/>
    <w:rsid w:val="71DF1931"/>
    <w:rsid w:val="728F6157"/>
    <w:rsid w:val="751A5305"/>
    <w:rsid w:val="75295703"/>
    <w:rsid w:val="75C32D74"/>
    <w:rsid w:val="763B6DDF"/>
    <w:rsid w:val="76B22E42"/>
    <w:rsid w:val="77244E59"/>
    <w:rsid w:val="776F32CF"/>
    <w:rsid w:val="779634DC"/>
    <w:rsid w:val="779646D6"/>
    <w:rsid w:val="78C70E71"/>
    <w:rsid w:val="79016031"/>
    <w:rsid w:val="792A713E"/>
    <w:rsid w:val="7A446BF1"/>
    <w:rsid w:val="7A842F87"/>
    <w:rsid w:val="7A9453D2"/>
    <w:rsid w:val="7A975125"/>
    <w:rsid w:val="7B9E4060"/>
    <w:rsid w:val="7BB33310"/>
    <w:rsid w:val="7BE36597"/>
    <w:rsid w:val="7C024A4F"/>
    <w:rsid w:val="7C73695D"/>
    <w:rsid w:val="7CE4595A"/>
    <w:rsid w:val="7D0F7294"/>
    <w:rsid w:val="7DF85B5E"/>
    <w:rsid w:val="7E9E2687"/>
    <w:rsid w:val="7EB624D4"/>
    <w:rsid w:val="7F93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line="360" w:lineRule="auto"/>
    </w:pPr>
    <w:rPr>
      <w:rFonts w:ascii="宋体" w:hAnsi="宋体" w:eastAsia="宋体" w:cs="宋体"/>
      <w:sz w:val="28"/>
      <w:szCs w:val="22"/>
      <w:lang w:val="zh-CN" w:eastAsia="zh-CN" w:bidi="zh-CN"/>
    </w:rPr>
  </w:style>
  <w:style w:type="paragraph" w:styleId="3">
    <w:name w:val="heading 1"/>
    <w:basedOn w:val="1"/>
    <w:next w:val="1"/>
    <w:link w:val="35"/>
    <w:qFormat/>
    <w:uiPriority w:val="0"/>
    <w:pPr>
      <w:keepNext/>
      <w:keepLines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36"/>
    <w:semiHidden/>
    <w:unhideWhenUsed/>
    <w:qFormat/>
    <w:uiPriority w:val="0"/>
    <w:pPr>
      <w:keepNext/>
      <w:keepLines/>
      <w:outlineLvl w:val="1"/>
    </w:pPr>
    <w:rPr>
      <w:b/>
      <w:bCs/>
      <w:sz w:val="30"/>
      <w:szCs w:val="32"/>
    </w:rPr>
  </w:style>
  <w:style w:type="paragraph" w:styleId="5">
    <w:name w:val="heading 3"/>
    <w:basedOn w:val="1"/>
    <w:next w:val="6"/>
    <w:link w:val="34"/>
    <w:semiHidden/>
    <w:unhideWhenUsed/>
    <w:qFormat/>
    <w:uiPriority w:val="0"/>
    <w:pPr>
      <w:keepNext/>
      <w:keepLines/>
      <w:outlineLvl w:val="2"/>
    </w:pPr>
    <w:rPr>
      <w:b/>
      <w:bCs/>
      <w:szCs w:val="32"/>
    </w:rPr>
  </w:style>
  <w:style w:type="paragraph" w:styleId="2">
    <w:name w:val="heading 4"/>
    <w:basedOn w:val="1"/>
    <w:next w:val="1"/>
    <w:link w:val="37"/>
    <w:semiHidden/>
    <w:unhideWhenUsed/>
    <w:qFormat/>
    <w:uiPriority w:val="0"/>
    <w:pPr>
      <w:keepNext/>
      <w:keepLines/>
      <w:outlineLvl w:val="3"/>
    </w:pPr>
    <w:rPr>
      <w:b/>
      <w:bCs/>
      <w:szCs w:val="28"/>
    </w:rPr>
  </w:style>
  <w:style w:type="paragraph" w:styleId="9">
    <w:name w:val="heading 5"/>
    <w:basedOn w:val="1"/>
    <w:next w:val="1"/>
    <w:link w:val="38"/>
    <w:semiHidden/>
    <w:unhideWhenUsed/>
    <w:qFormat/>
    <w:uiPriority w:val="0"/>
    <w:pPr>
      <w:keepNext/>
      <w:keepLines/>
      <w:outlineLvl w:val="4"/>
    </w:pPr>
    <w:rPr>
      <w:b/>
      <w:bCs/>
      <w:sz w:val="24"/>
      <w:szCs w:val="28"/>
    </w:rPr>
  </w:style>
  <w:style w:type="paragraph" w:styleId="10">
    <w:name w:val="heading 6"/>
    <w:basedOn w:val="1"/>
    <w:next w:val="1"/>
    <w:semiHidden/>
    <w:unhideWhenUsed/>
    <w:qFormat/>
    <w:uiPriority w:val="0"/>
    <w:pPr>
      <w:keepNext/>
      <w:keepLines/>
      <w:outlineLvl w:val="5"/>
    </w:pPr>
    <w:rPr>
      <w:b/>
    </w:rPr>
  </w:style>
  <w:style w:type="paragraph" w:styleId="11">
    <w:name w:val="heading 7"/>
    <w:basedOn w:val="1"/>
    <w:next w:val="1"/>
    <w:semiHidden/>
    <w:unhideWhenUsed/>
    <w:qFormat/>
    <w:uiPriority w:val="0"/>
    <w:pPr>
      <w:keepNext/>
      <w:keepLines/>
      <w:outlineLvl w:val="6"/>
    </w:pPr>
    <w:rPr>
      <w:b/>
      <w:sz w:val="24"/>
    </w:rPr>
  </w:style>
  <w:style w:type="character" w:default="1" w:styleId="30">
    <w:name w:val="Default Paragraph Font"/>
    <w:semiHidden/>
    <w:unhideWhenUsed/>
    <w:qFormat/>
    <w:uiPriority w:val="1"/>
  </w:style>
  <w:style w:type="table" w:default="1" w:styleId="2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next w:val="7"/>
    <w:qFormat/>
    <w:uiPriority w:val="0"/>
    <w:pPr>
      <w:spacing w:after="120"/>
    </w:pPr>
  </w:style>
  <w:style w:type="paragraph" w:styleId="7">
    <w:name w:val="Body Text First Indent"/>
    <w:basedOn w:val="6"/>
    <w:next w:val="8"/>
    <w:qFormat/>
    <w:uiPriority w:val="0"/>
    <w:pPr>
      <w:adjustRightInd w:val="0"/>
      <w:spacing w:line="240" w:lineRule="auto"/>
      <w:ind w:firstLine="420" w:firstLineChars="100"/>
      <w:textAlignment w:val="baseline"/>
    </w:pPr>
    <w:rPr>
      <w:b/>
      <w:bCs/>
      <w:kern w:val="44"/>
      <w:szCs w:val="24"/>
    </w:rPr>
  </w:style>
  <w:style w:type="paragraph" w:styleId="8">
    <w:name w:val="toc 6"/>
    <w:basedOn w:val="1"/>
    <w:next w:val="1"/>
    <w:qFormat/>
    <w:uiPriority w:val="0"/>
    <w:pPr>
      <w:ind w:left="1701" w:firstLine="720" w:firstLineChars="300"/>
    </w:pPr>
    <w:rPr>
      <w:szCs w:val="18"/>
    </w:rPr>
  </w:style>
  <w:style w:type="paragraph" w:styleId="12">
    <w:name w:val="Normal Indent"/>
    <w:basedOn w:val="1"/>
    <w:next w:val="1"/>
    <w:qFormat/>
    <w:uiPriority w:val="0"/>
    <w:pPr>
      <w:ind w:firstLine="420" w:firstLineChars="200"/>
    </w:pPr>
  </w:style>
  <w:style w:type="paragraph" w:styleId="13">
    <w:name w:val="annotation text"/>
    <w:basedOn w:val="1"/>
    <w:qFormat/>
    <w:uiPriority w:val="0"/>
  </w:style>
  <w:style w:type="paragraph" w:styleId="14">
    <w:name w:val="Body Text Indent"/>
    <w:basedOn w:val="1"/>
    <w:qFormat/>
    <w:uiPriority w:val="0"/>
    <w:pPr>
      <w:spacing w:after="120"/>
      <w:ind w:left="420" w:leftChars="200"/>
    </w:pPr>
  </w:style>
  <w:style w:type="paragraph" w:styleId="15">
    <w:name w:val="List 2"/>
    <w:basedOn w:val="1"/>
    <w:unhideWhenUsed/>
    <w:qFormat/>
    <w:uiPriority w:val="0"/>
    <w:pPr>
      <w:ind w:left="100" w:leftChars="200" w:hanging="200" w:hangingChars="200"/>
    </w:pPr>
  </w:style>
  <w:style w:type="paragraph" w:styleId="16">
    <w:name w:val="Block Text"/>
    <w:basedOn w:val="1"/>
    <w:next w:val="17"/>
    <w:qFormat/>
    <w:uiPriority w:val="0"/>
    <w:pPr>
      <w:spacing w:line="400" w:lineRule="exact"/>
      <w:ind w:left="-359" w:leftChars="-171" w:right="-327" w:rightChars="-327" w:firstLine="720"/>
    </w:pPr>
    <w:rPr>
      <w:szCs w:val="20"/>
    </w:rPr>
  </w:style>
  <w:style w:type="paragraph" w:styleId="17">
    <w:name w:val="Body Text Indent 3"/>
    <w:basedOn w:val="1"/>
    <w:next w:val="1"/>
    <w:qFormat/>
    <w:uiPriority w:val="0"/>
    <w:pPr>
      <w:spacing w:after="120"/>
      <w:ind w:left="200" w:leftChars="200"/>
      <w:jc w:val="both"/>
    </w:pPr>
    <w:rPr>
      <w:rFonts w:ascii="Calibri" w:hAnsi="Calibri"/>
      <w:kern w:val="2"/>
      <w:sz w:val="16"/>
      <w:szCs w:val="16"/>
      <w:lang w:val="en-US" w:bidi="ar-SA"/>
    </w:rPr>
  </w:style>
  <w:style w:type="paragraph" w:styleId="18">
    <w:name w:val="toc 5"/>
    <w:basedOn w:val="1"/>
    <w:next w:val="1"/>
    <w:qFormat/>
    <w:uiPriority w:val="0"/>
    <w:pPr>
      <w:ind w:left="960" w:leftChars="400" w:firstLine="1760" w:firstLineChars="400"/>
    </w:pPr>
  </w:style>
  <w:style w:type="paragraph" w:styleId="19">
    <w:name w:val="toc 3"/>
    <w:basedOn w:val="1"/>
    <w:next w:val="1"/>
    <w:qFormat/>
    <w:uiPriority w:val="0"/>
    <w:pPr>
      <w:ind w:left="480" w:leftChars="200" w:firstLine="420" w:firstLineChars="200"/>
    </w:pPr>
  </w:style>
  <w:style w:type="paragraph" w:styleId="20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2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22">
    <w:name w:val="toc 1"/>
    <w:basedOn w:val="1"/>
    <w:next w:val="1"/>
    <w:qFormat/>
    <w:uiPriority w:val="0"/>
  </w:style>
  <w:style w:type="paragraph" w:styleId="23">
    <w:name w:val="toc 4"/>
    <w:basedOn w:val="1"/>
    <w:next w:val="1"/>
    <w:qFormat/>
    <w:uiPriority w:val="0"/>
    <w:pPr>
      <w:ind w:left="720" w:leftChars="300" w:firstLine="630" w:firstLineChars="300"/>
    </w:pPr>
  </w:style>
  <w:style w:type="paragraph" w:styleId="24">
    <w:name w:val="toc 2"/>
    <w:basedOn w:val="1"/>
    <w:next w:val="1"/>
    <w:qFormat/>
    <w:uiPriority w:val="0"/>
    <w:pPr>
      <w:ind w:left="420" w:leftChars="200"/>
    </w:pPr>
  </w:style>
  <w:style w:type="paragraph" w:styleId="25">
    <w:name w:val="Body Text 2"/>
    <w:basedOn w:val="1"/>
    <w:next w:val="1"/>
    <w:qFormat/>
    <w:uiPriority w:val="0"/>
    <w:pPr>
      <w:adjustRightInd w:val="0"/>
      <w:snapToGrid w:val="0"/>
      <w:spacing w:line="480" w:lineRule="atLeast"/>
    </w:pPr>
    <w:rPr>
      <w:szCs w:val="20"/>
    </w:rPr>
  </w:style>
  <w:style w:type="paragraph" w:styleId="26">
    <w:name w:val="Normal (Web)"/>
    <w:basedOn w:val="1"/>
    <w:qFormat/>
    <w:uiPriority w:val="0"/>
    <w:pPr>
      <w:widowControl/>
      <w:spacing w:before="100" w:beforeAutospacing="1" w:after="100" w:afterAutospacing="1"/>
    </w:pPr>
    <w:rPr>
      <w:sz w:val="24"/>
    </w:rPr>
  </w:style>
  <w:style w:type="paragraph" w:styleId="27">
    <w:name w:val="Body Text First Indent 2"/>
    <w:basedOn w:val="1"/>
    <w:next w:val="1"/>
    <w:qFormat/>
    <w:uiPriority w:val="0"/>
    <w:pPr>
      <w:ind w:firstLine="420" w:firstLineChars="200"/>
    </w:pPr>
  </w:style>
  <w:style w:type="table" w:styleId="29">
    <w:name w:val="Table Grid"/>
    <w:basedOn w:val="2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1">
    <w:name w:val="正文（缩进）"/>
    <w:basedOn w:val="1"/>
    <w:next w:val="16"/>
    <w:qFormat/>
    <w:uiPriority w:val="99"/>
    <w:pPr>
      <w:spacing w:before="156" w:beforeLines="50" w:after="156" w:afterLines="50"/>
      <w:ind w:firstLine="480" w:firstLineChars="200"/>
    </w:pPr>
    <w:rPr>
      <w:sz w:val="24"/>
    </w:rPr>
  </w:style>
  <w:style w:type="paragraph" w:customStyle="1" w:styleId="32">
    <w:name w:val="列出段落1"/>
    <w:basedOn w:val="1"/>
    <w:next w:val="1"/>
    <w:qFormat/>
    <w:uiPriority w:val="0"/>
    <w:pPr>
      <w:ind w:firstLine="420" w:firstLineChars="200"/>
    </w:pPr>
    <w:rPr>
      <w:rFonts w:ascii="Calibri" w:hAnsi="Calibri" w:cs="Times New Roman"/>
    </w:rPr>
  </w:style>
  <w:style w:type="paragraph" w:customStyle="1" w:styleId="33">
    <w:name w:val="样式1"/>
    <w:basedOn w:val="1"/>
    <w:qFormat/>
    <w:uiPriority w:val="0"/>
    <w:pPr>
      <w:spacing w:line="240" w:lineRule="auto"/>
    </w:pPr>
    <w:rPr>
      <w:rFonts w:hint="eastAsia"/>
      <w:sz w:val="32"/>
      <w:szCs w:val="24"/>
    </w:rPr>
  </w:style>
  <w:style w:type="character" w:customStyle="1" w:styleId="34">
    <w:name w:val="标题 3 字符"/>
    <w:basedOn w:val="30"/>
    <w:link w:val="5"/>
    <w:qFormat/>
    <w:uiPriority w:val="0"/>
    <w:rPr>
      <w:rFonts w:ascii="宋体" w:hAnsi="宋体" w:eastAsia="宋体" w:cs="宋体"/>
      <w:b/>
      <w:bCs/>
      <w:sz w:val="28"/>
      <w:szCs w:val="32"/>
    </w:rPr>
  </w:style>
  <w:style w:type="character" w:customStyle="1" w:styleId="35">
    <w:name w:val="标题 1 字符"/>
    <w:basedOn w:val="30"/>
    <w:link w:val="3"/>
    <w:qFormat/>
    <w:uiPriority w:val="0"/>
    <w:rPr>
      <w:rFonts w:ascii="宋体" w:hAnsi="宋体" w:eastAsia="宋体" w:cs="宋体"/>
      <w:b/>
      <w:bCs/>
      <w:kern w:val="44"/>
      <w:sz w:val="32"/>
      <w:szCs w:val="44"/>
    </w:rPr>
  </w:style>
  <w:style w:type="character" w:customStyle="1" w:styleId="36">
    <w:name w:val="标题 2 字符"/>
    <w:basedOn w:val="30"/>
    <w:link w:val="4"/>
    <w:qFormat/>
    <w:uiPriority w:val="0"/>
    <w:rPr>
      <w:rFonts w:ascii="宋体" w:hAnsi="宋体" w:eastAsia="宋体" w:cs="宋体"/>
      <w:b/>
      <w:bCs/>
      <w:sz w:val="30"/>
      <w:szCs w:val="32"/>
    </w:rPr>
  </w:style>
  <w:style w:type="character" w:customStyle="1" w:styleId="37">
    <w:name w:val="标题 4 字符"/>
    <w:basedOn w:val="30"/>
    <w:link w:val="2"/>
    <w:qFormat/>
    <w:uiPriority w:val="9"/>
    <w:rPr>
      <w:rFonts w:ascii="宋体" w:hAnsi="宋体" w:eastAsia="宋体" w:cs="宋体"/>
      <w:b/>
      <w:bCs/>
      <w:sz w:val="28"/>
      <w:szCs w:val="28"/>
    </w:rPr>
  </w:style>
  <w:style w:type="character" w:customStyle="1" w:styleId="38">
    <w:name w:val="标题 5 字符"/>
    <w:basedOn w:val="30"/>
    <w:link w:val="9"/>
    <w:qFormat/>
    <w:uiPriority w:val="9"/>
    <w:rPr>
      <w:rFonts w:ascii="宋体" w:hAnsi="宋体" w:eastAsia="宋体" w:cs="宋体"/>
      <w:b/>
      <w:bCs/>
      <w:sz w:val="24"/>
      <w:szCs w:val="28"/>
    </w:rPr>
  </w:style>
  <w:style w:type="paragraph" w:styleId="39">
    <w:name w:val="List Paragraph"/>
    <w:basedOn w:val="1"/>
    <w:qFormat/>
    <w:uiPriority w:val="1"/>
    <w:pPr>
      <w:ind w:left="659" w:firstLine="420"/>
    </w:pPr>
  </w:style>
  <w:style w:type="paragraph" w:customStyle="1" w:styleId="40">
    <w:name w:val="Table Paragraph"/>
    <w:basedOn w:val="1"/>
    <w:qFormat/>
    <w:uiPriority w:val="1"/>
  </w:style>
  <w:style w:type="paragraph" w:customStyle="1" w:styleId="4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42">
    <w:name w:val="正文格式"/>
    <w:basedOn w:val="43"/>
    <w:qFormat/>
    <w:uiPriority w:val="0"/>
    <w:pPr>
      <w:widowControl/>
      <w:adjustRightInd w:val="0"/>
      <w:snapToGrid w:val="0"/>
      <w:spacing w:line="360" w:lineRule="auto"/>
      <w:ind w:right="44" w:rightChars="21" w:hanging="178" w:hangingChars="85"/>
      <w:jc w:val="left"/>
      <w:textAlignment w:val="baseline"/>
    </w:pPr>
    <w:rPr>
      <w:rFonts w:ascii="宋体" w:hAnsi="宋体"/>
      <w:bCs/>
      <w:kern w:val="0"/>
      <w:sz w:val="24"/>
      <w:szCs w:val="21"/>
    </w:rPr>
  </w:style>
  <w:style w:type="paragraph" w:customStyle="1" w:styleId="43">
    <w:name w:val="正文_2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4">
    <w:name w:val="正文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45">
    <w:name w:val="font31"/>
    <w:basedOn w:val="30"/>
    <w:qFormat/>
    <w:uiPriority w:val="0"/>
    <w:rPr>
      <w:rFonts w:hint="default" w:ascii="宋体-简" w:hAnsi="宋体-简" w:eastAsia="宋体-简" w:cs="宋体-简"/>
      <w:color w:val="000000"/>
      <w:sz w:val="24"/>
      <w:szCs w:val="24"/>
      <w:u w:val="none"/>
    </w:rPr>
  </w:style>
  <w:style w:type="character" w:customStyle="1" w:styleId="46">
    <w:name w:val="font21"/>
    <w:basedOn w:val="30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47">
    <w:name w:val="font01"/>
    <w:basedOn w:val="3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1545</Words>
  <Characters>1604</Characters>
  <Lines>11</Lines>
  <Paragraphs>3</Paragraphs>
  <TotalTime>42</TotalTime>
  <ScaleCrop>false</ScaleCrop>
  <LinksUpToDate>false</LinksUpToDate>
  <CharactersWithSpaces>1606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2022-04-01T17:28:00Z</dcterms:created>
  <dc:creator>summer</dc:creator>
  <cp:lastModifiedBy>竹君</cp:lastModifiedBy>
  <cp:lastPrinted>2023-06-27T03:03:00Z</cp:lastPrinted>
  <dcterms:modified xsi:type="dcterms:W3CDTF">2023-06-28T07:57:53Z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C61EB071A113485A95224F021EF179C9</vt:lpwstr>
  </property>
</Properties>
</file>